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04" w:rsidRDefault="00AE0C6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D12704" w:rsidRPr="002D55AE" w:rsidRDefault="00D12704">
      <w:pPr>
        <w:rPr>
          <w:rFonts w:ascii="黑体" w:eastAsia="黑体" w:hAnsi="黑体"/>
          <w:sz w:val="24"/>
          <w:szCs w:val="32"/>
        </w:rPr>
      </w:pPr>
    </w:p>
    <w:p w:rsidR="00D12704" w:rsidRDefault="00AE0C6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6"/>
        <w:gridCol w:w="781"/>
        <w:gridCol w:w="725"/>
        <w:gridCol w:w="851"/>
        <w:gridCol w:w="850"/>
        <w:gridCol w:w="1559"/>
        <w:gridCol w:w="2603"/>
      </w:tblGrid>
      <w:tr w:rsidR="00F31535" w:rsidTr="00F31535">
        <w:tc>
          <w:tcPr>
            <w:tcW w:w="1466" w:type="dxa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丁健</w:t>
            </w:r>
          </w:p>
        </w:tc>
        <w:tc>
          <w:tcPr>
            <w:tcW w:w="851" w:type="dxa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50" w:type="dxa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男</w:t>
            </w:r>
          </w:p>
        </w:tc>
        <w:tc>
          <w:tcPr>
            <w:tcW w:w="1559" w:type="dxa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603" w:type="dxa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副教授</w:t>
            </w:r>
          </w:p>
        </w:tc>
      </w:tr>
      <w:tr w:rsidR="00D12704" w:rsidTr="00F31535">
        <w:tc>
          <w:tcPr>
            <w:tcW w:w="2972" w:type="dxa"/>
            <w:gridSpan w:val="3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5863" w:type="dxa"/>
            <w:gridSpan w:val="4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博士 </w:t>
            </w:r>
            <w:r>
              <w:rPr>
                <w:rFonts w:ascii="仿宋_GB2312" w:eastAsia="仿宋_GB2312" w:hAnsi="宋体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东北林业大学</w:t>
            </w:r>
          </w:p>
        </w:tc>
      </w:tr>
      <w:tr w:rsidR="00F31535" w:rsidTr="00F31535">
        <w:tc>
          <w:tcPr>
            <w:tcW w:w="1466" w:type="dxa"/>
            <w:vAlign w:val="center"/>
          </w:tcPr>
          <w:p w:rsidR="00D12704" w:rsidRDefault="00AE0C6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207" w:type="dxa"/>
            <w:gridSpan w:val="4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59" w:type="dxa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603" w:type="dxa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F31535">
              <w:rPr>
                <w:rFonts w:ascii="仿宋_GB2312" w:eastAsia="仿宋_GB2312" w:hAnsi="宋体" w:hint="eastAsia"/>
                <w:sz w:val="22"/>
                <w:szCs w:val="32"/>
              </w:rPr>
              <w:t>d</w:t>
            </w:r>
            <w:r w:rsidRPr="00F31535">
              <w:rPr>
                <w:rFonts w:ascii="仿宋_GB2312" w:eastAsia="仿宋_GB2312" w:hAnsi="宋体"/>
                <w:sz w:val="22"/>
                <w:szCs w:val="32"/>
              </w:rPr>
              <w:t>ingjian@dlnu.edu.cn</w:t>
            </w:r>
          </w:p>
        </w:tc>
      </w:tr>
      <w:tr w:rsidR="00F31535" w:rsidTr="00F31535">
        <w:tc>
          <w:tcPr>
            <w:tcW w:w="1466" w:type="dxa"/>
            <w:vAlign w:val="center"/>
          </w:tcPr>
          <w:p w:rsidR="00D12704" w:rsidRDefault="00AE0C6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3207" w:type="dxa"/>
            <w:gridSpan w:val="4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林业</w:t>
            </w:r>
          </w:p>
        </w:tc>
        <w:tc>
          <w:tcPr>
            <w:tcW w:w="1559" w:type="dxa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603" w:type="dxa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森林资源培育</w:t>
            </w:r>
          </w:p>
        </w:tc>
      </w:tr>
      <w:tr w:rsidR="00D12704" w:rsidTr="00F31535">
        <w:tc>
          <w:tcPr>
            <w:tcW w:w="2972" w:type="dxa"/>
            <w:gridSpan w:val="3"/>
            <w:vAlign w:val="center"/>
          </w:tcPr>
          <w:p w:rsidR="00D12704" w:rsidRDefault="00AE0C6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5863" w:type="dxa"/>
            <w:gridSpan w:val="4"/>
            <w:vAlign w:val="center"/>
          </w:tcPr>
          <w:p w:rsidR="00D12704" w:rsidRDefault="00F31535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文冠果产业国家创新联盟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副秘书长</w:t>
            </w:r>
          </w:p>
        </w:tc>
      </w:tr>
      <w:tr w:rsidR="00D12704" w:rsidTr="00F31535">
        <w:trPr>
          <w:trHeight w:val="6191"/>
        </w:trPr>
        <w:tc>
          <w:tcPr>
            <w:tcW w:w="8835" w:type="dxa"/>
            <w:gridSpan w:val="7"/>
          </w:tcPr>
          <w:p w:rsidR="00D12704" w:rsidRDefault="00AE0C6F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4248785</wp:posOffset>
                      </wp:positionH>
                      <wp:positionV relativeFrom="paragraph">
                        <wp:posOffset>58371</wp:posOffset>
                      </wp:positionV>
                      <wp:extent cx="1281430" cy="1708785"/>
                      <wp:effectExtent l="0" t="0" r="13970" b="247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12704" w:rsidRDefault="002D55AE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085850" cy="1448252"/>
                                        <wp:effectExtent l="0" t="0" r="0" b="0"/>
                                        <wp:docPr id="2" name="图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14482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E0C6F"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导师证件照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style="position:absolute;left:0;text-align:left;margin-left:334.55pt;margin-top:4.6pt;width:100.9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" filled="f" strokecolor="black [3213]" strokeweight="1pt">
                      <v:stroke dashstyle="3 1"/>
                      <v:textbox>
                        <w:txbxContent>
                          <w:p w:rsidR="00D12704" w:rsidRDefault="002D55AE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85850" cy="1448252"/>
                                  <wp:effectExtent l="0" t="0" r="0" b="0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448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0C6F"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导师证件照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:rsidR="00F31535" w:rsidRPr="00F31535" w:rsidRDefault="00F31535" w:rsidP="00F00C70">
            <w:pPr>
              <w:adjustRightInd w:val="0"/>
              <w:snapToGrid w:val="0"/>
              <w:jc w:val="both"/>
              <w:rPr>
                <w:rFonts w:ascii="仿宋_GB2312" w:eastAsia="仿宋_GB2312" w:hAnsi="宋体"/>
                <w:b/>
                <w:sz w:val="22"/>
                <w:szCs w:val="32"/>
                <w:lang w:eastAsia="zh-Hans"/>
              </w:rPr>
            </w:pPr>
            <w:r w:rsidRPr="00A662F0">
              <w:rPr>
                <w:rFonts w:ascii="仿宋_GB2312" w:eastAsia="仿宋_GB2312" w:hAnsi="宋体" w:hint="eastAsia"/>
                <w:b/>
                <w:sz w:val="22"/>
                <w:szCs w:val="32"/>
                <w:lang w:eastAsia="zh-Hans"/>
              </w:rPr>
              <w:t>学习</w:t>
            </w:r>
            <w:r w:rsidRPr="00F31535">
              <w:rPr>
                <w:rFonts w:ascii="仿宋_GB2312" w:eastAsia="仿宋_GB2312" w:hAnsi="宋体" w:hint="eastAsia"/>
                <w:b/>
                <w:sz w:val="22"/>
                <w:szCs w:val="32"/>
                <w:lang w:eastAsia="zh-Hans"/>
              </w:rPr>
              <w:t>经历</w:t>
            </w:r>
          </w:p>
          <w:p w:rsidR="00F31535" w:rsidRPr="00F31535" w:rsidRDefault="00F31535" w:rsidP="00F00C70">
            <w:pPr>
              <w:widowControl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201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2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-09至2016-06, 东北林业大学, 博士</w:t>
            </w:r>
          </w:p>
          <w:p w:rsidR="00F31535" w:rsidRPr="00F31535" w:rsidRDefault="00F31535" w:rsidP="00F00C70">
            <w:pPr>
              <w:widowControl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200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6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-09至20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09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-06, 东北农业大学, 硕士</w:t>
            </w:r>
          </w:p>
          <w:p w:rsidR="00F31535" w:rsidRPr="00F31535" w:rsidRDefault="00F31535" w:rsidP="00F00C70">
            <w:pPr>
              <w:widowControl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200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2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-09至200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6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-06, 沈阳农业大学, 学士</w:t>
            </w:r>
          </w:p>
          <w:p w:rsidR="00F31535" w:rsidRPr="00F31535" w:rsidRDefault="00F31535" w:rsidP="00F00C70">
            <w:pPr>
              <w:adjustRightInd w:val="0"/>
              <w:snapToGrid w:val="0"/>
              <w:jc w:val="both"/>
              <w:rPr>
                <w:rFonts w:ascii="仿宋_GB2312" w:eastAsia="仿宋_GB2312" w:hAnsi="宋体"/>
                <w:b/>
                <w:sz w:val="22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b/>
                <w:sz w:val="22"/>
                <w:szCs w:val="32"/>
                <w:lang w:eastAsia="zh-Hans"/>
              </w:rPr>
              <w:t>工作经历</w:t>
            </w:r>
          </w:p>
          <w:p w:rsidR="00F31535" w:rsidRP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22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-0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6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 xml:space="preserve">至今, 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    </w:t>
            </w:r>
            <w:r w:rsidRPr="00F31535">
              <w:rPr>
                <w:rFonts w:ascii="仿宋_GB2312" w:eastAsia="仿宋_GB2312" w:hAnsi="宋体"/>
                <w:sz w:val="15"/>
                <w:szCs w:val="32"/>
                <w:lang w:eastAsia="zh-Hans"/>
              </w:rPr>
              <w:t xml:space="preserve"> </w:t>
            </w:r>
            <w:r w:rsidR="00F00C70" w:rsidRPr="00F00C70">
              <w:rPr>
                <w:rFonts w:ascii="仿宋_GB2312" w:eastAsia="仿宋_GB2312" w:hAnsi="宋体"/>
                <w:sz w:val="15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大连民族大学, 林业与生物技术系, 系主任</w:t>
            </w:r>
          </w:p>
          <w:p w:rsidR="00F31535" w:rsidRP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2019-04至2022-06  大连民族大学,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生物科学与技术系,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系副主任</w:t>
            </w:r>
          </w:p>
          <w:p w:rsidR="00F31535" w:rsidRP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 xml:space="preserve">                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     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（其间：2021.07铜仁市林业局油茶专班成员（挂职））</w:t>
            </w:r>
          </w:p>
          <w:p w:rsidR="00F31535" w:rsidRP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2018-09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至今,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     </w:t>
            </w:r>
            <w:r w:rsidR="00F00C70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="00F00C70" w:rsidRPr="00F00C70">
              <w:rPr>
                <w:rFonts w:ascii="仿宋_GB2312" w:eastAsia="仿宋_GB2312" w:hAnsi="宋体"/>
                <w:sz w:val="10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大连民族大学, 环境与资源学院, 副教授</w:t>
            </w:r>
          </w:p>
          <w:p w:rsidR="00F31535" w:rsidRP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2016-09至201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8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-0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8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 xml:space="preserve">  大连民族大学,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环境与资源学院,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讲师</w:t>
            </w:r>
            <w:bookmarkStart w:id="0" w:name="_GoBack"/>
            <w:bookmarkEnd w:id="0"/>
          </w:p>
          <w:p w:rsidR="00F31535" w:rsidRP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500" w:firstLine="1050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 xml:space="preserve">             （其间：2017.05铜仁市玉屏县林业局副局长（挂职））</w:t>
            </w:r>
          </w:p>
          <w:p w:rsidR="00F31535" w:rsidRP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2012-04至2016-09  黑龙江省农业科学院,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浆果研究所,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副主任、党支部书记</w:t>
            </w:r>
          </w:p>
          <w:p w:rsidR="00F00C70" w:rsidRPr="00F00C70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2009-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>07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至2012-04  黑龙江省农业科学院,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浆果研究所,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沙棘研究室,</w:t>
            </w:r>
            <w:r w:rsidRPr="00F31535">
              <w:rPr>
                <w:rFonts w:ascii="仿宋_GB2312" w:eastAsia="仿宋_GB2312" w:hAnsi="宋体"/>
                <w:szCs w:val="32"/>
                <w:lang w:eastAsia="zh-Hans"/>
              </w:rPr>
              <w:t xml:space="preserve"> </w:t>
            </w: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科员</w:t>
            </w:r>
          </w:p>
          <w:p w:rsidR="00F31535" w:rsidRDefault="00F31535" w:rsidP="00F00C70">
            <w:pPr>
              <w:widowControl w:val="0"/>
              <w:autoSpaceDE w:val="0"/>
              <w:autoSpaceDN w:val="0"/>
              <w:adjustRightInd w:val="0"/>
              <w:snapToGrid w:val="0"/>
              <w:ind w:firstLineChars="1156" w:firstLine="2428"/>
              <w:jc w:val="both"/>
              <w:rPr>
                <w:rFonts w:ascii="仿宋_GB2312" w:eastAsia="仿宋_GB2312" w:hAnsi="宋体"/>
                <w:szCs w:val="32"/>
                <w:lang w:eastAsia="zh-Hans"/>
              </w:rPr>
            </w:pPr>
            <w:r w:rsidRPr="00F31535">
              <w:rPr>
                <w:rFonts w:ascii="仿宋_GB2312" w:eastAsia="仿宋_GB2312" w:hAnsi="宋体" w:hint="eastAsia"/>
                <w:szCs w:val="32"/>
                <w:lang w:eastAsia="zh-Hans"/>
              </w:rPr>
              <w:t>（其间：2011.09评为助理研究员）</w:t>
            </w:r>
          </w:p>
          <w:p w:rsidR="00F00C70" w:rsidRPr="00A662F0" w:rsidRDefault="00F00C70" w:rsidP="00F00C7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仿宋_GB2312" w:eastAsia="仿宋_GB2312" w:hAnsi="宋体"/>
                <w:b/>
                <w:sz w:val="22"/>
                <w:szCs w:val="32"/>
                <w:lang w:eastAsia="zh-Hans"/>
              </w:rPr>
            </w:pPr>
            <w:r w:rsidRPr="00A662F0">
              <w:rPr>
                <w:rFonts w:ascii="仿宋_GB2312" w:eastAsia="仿宋_GB2312" w:hAnsi="宋体" w:hint="eastAsia"/>
                <w:b/>
                <w:sz w:val="22"/>
                <w:szCs w:val="32"/>
                <w:lang w:eastAsia="zh-Hans"/>
              </w:rPr>
              <w:t>研究方向</w:t>
            </w:r>
          </w:p>
          <w:p w:rsidR="00A662F0" w:rsidRPr="00A662F0" w:rsidRDefault="00A662F0" w:rsidP="00A662F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Cs w:val="32"/>
              </w:rPr>
            </w:pPr>
            <w:r w:rsidRPr="00A662F0">
              <w:rPr>
                <w:rFonts w:ascii="仿宋_GB2312" w:eastAsia="仿宋_GB2312" w:hAnsi="宋体" w:hint="eastAsia"/>
                <w:szCs w:val="32"/>
              </w:rPr>
              <w:t>木本油料品质</w:t>
            </w:r>
            <w:r>
              <w:rPr>
                <w:rFonts w:ascii="仿宋_GB2312" w:eastAsia="仿宋_GB2312" w:hAnsi="宋体" w:hint="eastAsia"/>
                <w:szCs w:val="32"/>
              </w:rPr>
              <w:t>、</w:t>
            </w:r>
            <w:r w:rsidRPr="00A662F0">
              <w:rPr>
                <w:rFonts w:ascii="仿宋_GB2312" w:eastAsia="仿宋_GB2312" w:hAnsi="宋体" w:hint="eastAsia"/>
                <w:szCs w:val="32"/>
              </w:rPr>
              <w:t>抗性形成机制</w:t>
            </w:r>
            <w:r>
              <w:rPr>
                <w:rFonts w:ascii="仿宋_GB2312" w:eastAsia="仿宋_GB2312" w:hAnsi="宋体" w:hint="eastAsia"/>
                <w:szCs w:val="32"/>
              </w:rPr>
              <w:t>，及</w:t>
            </w:r>
            <w:r w:rsidRPr="00A662F0">
              <w:rPr>
                <w:rFonts w:ascii="仿宋_GB2312" w:eastAsia="仿宋_GB2312" w:hAnsi="宋体" w:hint="eastAsia"/>
                <w:szCs w:val="32"/>
              </w:rPr>
              <w:t>分子</w:t>
            </w:r>
            <w:r>
              <w:rPr>
                <w:rFonts w:ascii="仿宋_GB2312" w:eastAsia="仿宋_GB2312" w:hAnsi="宋体" w:hint="eastAsia"/>
                <w:szCs w:val="32"/>
              </w:rPr>
              <w:t>选育</w:t>
            </w:r>
            <w:r w:rsidRPr="00A662F0">
              <w:rPr>
                <w:rFonts w:ascii="仿宋_GB2312" w:eastAsia="仿宋_GB2312" w:hAnsi="宋体" w:hint="eastAsia"/>
                <w:szCs w:val="32"/>
              </w:rPr>
              <w:t>与</w:t>
            </w:r>
            <w:r>
              <w:rPr>
                <w:rFonts w:ascii="仿宋_GB2312" w:eastAsia="仿宋_GB2312" w:hAnsi="宋体" w:hint="eastAsia"/>
                <w:szCs w:val="32"/>
              </w:rPr>
              <w:t>良种</w:t>
            </w:r>
            <w:r w:rsidRPr="00A662F0">
              <w:rPr>
                <w:rFonts w:ascii="仿宋_GB2312" w:eastAsia="仿宋_GB2312" w:hAnsi="宋体" w:hint="eastAsia"/>
                <w:szCs w:val="32"/>
              </w:rPr>
              <w:t>繁育</w:t>
            </w:r>
            <w:r>
              <w:rPr>
                <w:rFonts w:ascii="仿宋_GB2312" w:eastAsia="仿宋_GB2312" w:hAnsi="宋体" w:hint="eastAsia"/>
                <w:szCs w:val="32"/>
              </w:rPr>
              <w:t>。</w:t>
            </w:r>
          </w:p>
          <w:p w:rsidR="00A662F0" w:rsidRPr="00A662F0" w:rsidRDefault="00A662F0" w:rsidP="00A662F0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仿宋_GB2312" w:eastAsia="仿宋_GB2312" w:hAnsi="宋体"/>
                <w:b/>
                <w:sz w:val="22"/>
                <w:szCs w:val="32"/>
              </w:rPr>
            </w:pPr>
            <w:r w:rsidRPr="00A662F0">
              <w:rPr>
                <w:rFonts w:ascii="仿宋_GB2312" w:eastAsia="仿宋_GB2312" w:hAnsi="宋体" w:hint="eastAsia"/>
                <w:b/>
                <w:sz w:val="22"/>
                <w:szCs w:val="32"/>
              </w:rPr>
              <w:t>成果统计</w:t>
            </w:r>
          </w:p>
          <w:p w:rsidR="00D12704" w:rsidRPr="00F31535" w:rsidRDefault="00A662F0" w:rsidP="00A662F0">
            <w:pPr>
              <w:widowControl w:val="0"/>
              <w:autoSpaceDE w:val="0"/>
              <w:autoSpaceDN w:val="0"/>
              <w:adjustRightInd w:val="0"/>
              <w:snapToGrid w:val="0"/>
              <w:ind w:firstLineChars="200" w:firstLine="42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A662F0">
              <w:rPr>
                <w:rFonts w:ascii="仿宋_GB2312" w:eastAsia="仿宋_GB2312" w:hAnsi="宋体" w:hint="eastAsia"/>
                <w:szCs w:val="32"/>
              </w:rPr>
              <w:t>主持国家自然科学基金项目1项、省级项目2项；发表SCI论文7篇（1区TOP期刊2篇）、EI收录</w:t>
            </w:r>
            <w:r>
              <w:rPr>
                <w:rFonts w:ascii="仿宋_GB2312" w:eastAsia="仿宋_GB2312" w:hAnsi="宋体"/>
                <w:szCs w:val="32"/>
              </w:rPr>
              <w:t>3</w:t>
            </w:r>
            <w:r w:rsidRPr="00A662F0">
              <w:rPr>
                <w:rFonts w:ascii="仿宋_GB2312" w:eastAsia="仿宋_GB2312" w:hAnsi="宋体" w:hint="eastAsia"/>
                <w:szCs w:val="32"/>
              </w:rPr>
              <w:t>篇；获国家发明专利6项、植物新品种和林木良种10个。</w:t>
            </w:r>
          </w:p>
        </w:tc>
      </w:tr>
      <w:tr w:rsidR="00D12704" w:rsidTr="00F31535">
        <w:tc>
          <w:tcPr>
            <w:tcW w:w="2247" w:type="dxa"/>
            <w:gridSpan w:val="2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588" w:type="dxa"/>
            <w:gridSpan w:val="5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D12704" w:rsidTr="00A662F0">
        <w:trPr>
          <w:trHeight w:val="141"/>
        </w:trPr>
        <w:tc>
          <w:tcPr>
            <w:tcW w:w="2247" w:type="dxa"/>
            <w:gridSpan w:val="2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588" w:type="dxa"/>
            <w:gridSpan w:val="5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:rsidR="00D12704" w:rsidRDefault="00AE0C6F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注：学科/类别、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:rsidR="00D12704" w:rsidRDefault="00AE0C6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5"/>
        <w:gridCol w:w="7930"/>
      </w:tblGrid>
      <w:tr w:rsidR="00D12704" w:rsidTr="00A023ED">
        <w:tc>
          <w:tcPr>
            <w:tcW w:w="905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30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AE0C6F" w:rsidP="002D55A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1</w:t>
            </w:r>
          </w:p>
        </w:tc>
        <w:tc>
          <w:tcPr>
            <w:tcW w:w="7930" w:type="dxa"/>
          </w:tcPr>
          <w:p w:rsidR="00D12704" w:rsidRPr="00A023ED" w:rsidRDefault="002D55AE" w:rsidP="002D55AE">
            <w:pPr>
              <w:adjustRightInd w:val="0"/>
              <w:snapToGrid w:val="0"/>
              <w:rPr>
                <w:rFonts w:eastAsia="仿宋_GB2312" w:cs="Times New Roman"/>
                <w:sz w:val="24"/>
                <w:szCs w:val="32"/>
              </w:rPr>
            </w:pPr>
            <w:r w:rsidRPr="00A023ED">
              <w:rPr>
                <w:rFonts w:eastAsia="仿宋_GB2312" w:cs="Times New Roman"/>
                <w:sz w:val="24"/>
                <w:szCs w:val="32"/>
              </w:rPr>
              <w:t xml:space="preserve">Ding Jian,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Ruan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Chengjiang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, Guan Ying, Li He, Du Wei, Lu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Shunguang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, Wen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Xiufeng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, Tang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Ke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>, Chen Ye. Nontargeted metabolomic and multigene expression analyses reveal the mechanism of oil biosynthesis in sea buckthorn berry pulp rich in palmitoleic acid. Food Chemistry. 2022, 374: 131719.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AE0C6F" w:rsidP="002D55A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30" w:type="dxa"/>
          </w:tcPr>
          <w:p w:rsidR="00D12704" w:rsidRPr="00A023ED" w:rsidRDefault="002D55AE" w:rsidP="002D55AE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eastAsia="仿宋_GB2312" w:cs="Times New Roman"/>
                <w:sz w:val="24"/>
                <w:szCs w:val="32"/>
              </w:rPr>
              <w:t xml:space="preserve">Ding Jian,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Ruan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Chengjiang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, Du Wei, Guan Ying. RNA-seq data reveals a coordinated regulation mechanism of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multigenes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 involved in the high accumulation of palmitoleic acid and oil in sea buckthorn berry pulp. BMC Plant Biology, 2019, 19: 207</w:t>
            </w:r>
            <w:r w:rsidRPr="00A023ED">
              <w:rPr>
                <w:rFonts w:eastAsia="仿宋_GB2312" w:cs="Times New Roman" w:hint="eastAsia"/>
                <w:sz w:val="24"/>
                <w:szCs w:val="32"/>
              </w:rPr>
              <w:t>.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AE0C6F" w:rsidP="002D55A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30" w:type="dxa"/>
          </w:tcPr>
          <w:p w:rsidR="00D12704" w:rsidRPr="00A023ED" w:rsidRDefault="002D55AE" w:rsidP="002D55AE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eastAsia="仿宋_GB2312" w:cs="Times New Roman" w:hint="eastAsia"/>
                <w:sz w:val="24"/>
                <w:szCs w:val="32"/>
              </w:rPr>
              <w:t>Li Jingbin</w:t>
            </w:r>
            <w:r w:rsidRPr="00A023ED">
              <w:rPr>
                <w:rFonts w:eastAsia="仿宋_GB2312" w:cs="Times New Roman" w:hint="eastAsia"/>
                <w:sz w:val="24"/>
                <w:szCs w:val="32"/>
                <w:vertAlign w:val="superscript"/>
              </w:rPr>
              <w:t>1</w:t>
            </w:r>
            <w:r w:rsidRPr="00A023ED">
              <w:rPr>
                <w:rFonts w:eastAsia="仿宋_GB2312" w:cs="Times New Roman" w:hint="eastAsia"/>
                <w:sz w:val="24"/>
                <w:szCs w:val="32"/>
              </w:rPr>
              <w:t>, Ding Jian</w:t>
            </w:r>
            <w:r w:rsidRPr="00A023ED">
              <w:rPr>
                <w:rFonts w:eastAsia="仿宋_GB2312" w:cs="Times New Roman" w:hint="eastAsia"/>
                <w:sz w:val="24"/>
                <w:szCs w:val="32"/>
                <w:vertAlign w:val="superscript"/>
              </w:rPr>
              <w:t>1</w:t>
            </w:r>
            <w:r w:rsidRPr="00A023ED">
              <w:rPr>
                <w:rFonts w:eastAsia="仿宋_GB2312" w:cs="Times New Roman" w:hint="eastAsia"/>
                <w:sz w:val="24"/>
                <w:szCs w:val="32"/>
              </w:rPr>
              <w:t xml:space="preserve">, Yu </w:t>
            </w:r>
            <w:proofErr w:type="spellStart"/>
            <w:r w:rsidRPr="00A023ED">
              <w:rPr>
                <w:rFonts w:eastAsia="仿宋_GB2312" w:cs="Times New Roman" w:hint="eastAsia"/>
                <w:sz w:val="24"/>
                <w:szCs w:val="32"/>
              </w:rPr>
              <w:t>Xue</w:t>
            </w:r>
            <w:proofErr w:type="spellEnd"/>
            <w:r w:rsidRPr="00A023ED">
              <w:rPr>
                <w:rFonts w:eastAsia="仿宋_GB2312" w:cs="Times New Roman" w:hint="eastAsia"/>
                <w:sz w:val="24"/>
                <w:szCs w:val="32"/>
              </w:rPr>
              <w:t xml:space="preserve">, Li He, </w:t>
            </w:r>
            <w:proofErr w:type="spellStart"/>
            <w:r w:rsidRPr="00A023ED">
              <w:rPr>
                <w:rFonts w:eastAsia="仿宋_GB2312" w:cs="Times New Roman" w:hint="eastAsia"/>
                <w:sz w:val="24"/>
                <w:szCs w:val="32"/>
              </w:rPr>
              <w:t>Ruan</w:t>
            </w:r>
            <w:proofErr w:type="spellEnd"/>
            <w:r w:rsidRPr="00A023ED">
              <w:rPr>
                <w:rFonts w:eastAsia="仿宋_GB2312" w:cs="Times New Roman" w:hint="eastAsia"/>
                <w:sz w:val="24"/>
                <w:szCs w:val="32"/>
              </w:rPr>
              <w:t xml:space="preserve"> Chengjiang. Identification and expression analysis of critical microRNA-transcription factor regulatory modules related to seed development and oil accumulation in developing </w:t>
            </w:r>
            <w:proofErr w:type="spellStart"/>
            <w:r w:rsidRPr="00A023ED">
              <w:rPr>
                <w:rFonts w:eastAsia="仿宋_GB2312" w:cs="Times New Roman" w:hint="eastAsia"/>
                <w:i/>
                <w:sz w:val="24"/>
                <w:szCs w:val="32"/>
              </w:rPr>
              <w:t>Hippophae</w:t>
            </w:r>
            <w:proofErr w:type="spellEnd"/>
            <w:r w:rsidRPr="00A023ED">
              <w:rPr>
                <w:rFonts w:eastAsia="仿宋_GB2312" w:cs="Times New Roman" w:hint="eastAsia"/>
                <w:i/>
                <w:sz w:val="24"/>
                <w:szCs w:val="32"/>
              </w:rPr>
              <w:t xml:space="preserve"> </w:t>
            </w:r>
            <w:proofErr w:type="spellStart"/>
            <w:r w:rsidRPr="00A023ED">
              <w:rPr>
                <w:rFonts w:eastAsia="仿宋_GB2312" w:cs="Times New Roman" w:hint="eastAsia"/>
                <w:i/>
                <w:sz w:val="24"/>
                <w:szCs w:val="32"/>
              </w:rPr>
              <w:t>rhamnoides</w:t>
            </w:r>
            <w:proofErr w:type="spellEnd"/>
            <w:r w:rsidRPr="00A023ED">
              <w:rPr>
                <w:rFonts w:eastAsia="仿宋_GB2312" w:cs="Times New Roman" w:hint="eastAsia"/>
                <w:sz w:val="24"/>
                <w:szCs w:val="32"/>
              </w:rPr>
              <w:t xml:space="preserve"> seeds. Industrial Crops and Products, 2019, 137: 33-42</w:t>
            </w:r>
            <w:r w:rsidRPr="00A023ED">
              <w:rPr>
                <w:rFonts w:eastAsia="仿宋_GB2312" w:cs="Times New Roman"/>
                <w:sz w:val="24"/>
                <w:szCs w:val="32"/>
              </w:rPr>
              <w:t>.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2D55AE" w:rsidP="002D55A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30" w:type="dxa"/>
          </w:tcPr>
          <w:p w:rsidR="00D12704" w:rsidRPr="00A023ED" w:rsidRDefault="002D55AE" w:rsidP="002D55AE">
            <w:pPr>
              <w:adjustRightInd w:val="0"/>
              <w:snapToGrid w:val="0"/>
              <w:rPr>
                <w:rFonts w:eastAsia="仿宋_GB2312" w:cs="Times New Roman"/>
                <w:sz w:val="24"/>
                <w:szCs w:val="32"/>
              </w:rPr>
            </w:pPr>
            <w:r w:rsidRPr="00A023ED">
              <w:rPr>
                <w:rFonts w:eastAsia="仿宋_GB2312" w:cs="Times New Roman" w:hint="eastAsia"/>
                <w:sz w:val="24"/>
                <w:szCs w:val="32"/>
              </w:rPr>
              <w:t xml:space="preserve">Ding Jian, </w:t>
            </w:r>
            <w:proofErr w:type="spellStart"/>
            <w:r w:rsidRPr="00A023ED">
              <w:rPr>
                <w:rFonts w:eastAsia="仿宋_GB2312" w:cs="Times New Roman" w:hint="eastAsia"/>
                <w:sz w:val="24"/>
                <w:szCs w:val="32"/>
              </w:rPr>
              <w:t>Ruan</w:t>
            </w:r>
            <w:proofErr w:type="spellEnd"/>
            <w:r w:rsidRPr="00A023ED">
              <w:rPr>
                <w:rFonts w:eastAsia="仿宋_GB2312" w:cs="Times New Roman" w:hint="eastAsia"/>
                <w:sz w:val="24"/>
                <w:szCs w:val="32"/>
              </w:rPr>
              <w:t xml:space="preserve"> </w:t>
            </w:r>
            <w:proofErr w:type="spellStart"/>
            <w:r w:rsidRPr="00A023ED">
              <w:rPr>
                <w:rFonts w:eastAsia="仿宋_GB2312" w:cs="Times New Roman" w:hint="eastAsia"/>
                <w:sz w:val="24"/>
                <w:szCs w:val="32"/>
              </w:rPr>
              <w:t>Chengjiang</w:t>
            </w:r>
            <w:proofErr w:type="spellEnd"/>
            <w:r w:rsidRPr="00A023ED">
              <w:rPr>
                <w:rFonts w:eastAsia="仿宋_GB2312" w:cs="Times New Roman" w:hint="eastAsia"/>
                <w:sz w:val="24"/>
                <w:szCs w:val="32"/>
              </w:rPr>
              <w:t xml:space="preserve">, Guan Ying, Krishna </w:t>
            </w:r>
            <w:proofErr w:type="spellStart"/>
            <w:r w:rsidRPr="00A023ED">
              <w:rPr>
                <w:rFonts w:eastAsia="仿宋_GB2312" w:cs="Times New Roman" w:hint="eastAsia"/>
                <w:sz w:val="24"/>
                <w:szCs w:val="32"/>
              </w:rPr>
              <w:t>Priti</w:t>
            </w:r>
            <w:proofErr w:type="spellEnd"/>
            <w:r w:rsidRPr="00A023ED">
              <w:rPr>
                <w:rFonts w:eastAsia="仿宋_GB2312" w:cs="Times New Roman" w:hint="eastAsia"/>
                <w:sz w:val="24"/>
                <w:szCs w:val="32"/>
              </w:rPr>
              <w:t>. Identification of microRNAs involved in lipid biosynthesis and seed size in developing sea buckthorn seeds using high-throughput sequencing. Scientific Reports, 2018, 8: 4022</w:t>
            </w:r>
            <w:r w:rsidRPr="00A023ED">
              <w:rPr>
                <w:rFonts w:eastAsia="仿宋_GB2312" w:cs="Times New Roman"/>
                <w:sz w:val="24"/>
                <w:szCs w:val="32"/>
              </w:rPr>
              <w:t>.</w:t>
            </w:r>
          </w:p>
        </w:tc>
      </w:tr>
      <w:tr w:rsidR="002D55AE" w:rsidTr="00A023ED">
        <w:tc>
          <w:tcPr>
            <w:tcW w:w="905" w:type="dxa"/>
            <w:vAlign w:val="center"/>
          </w:tcPr>
          <w:p w:rsidR="002D55AE" w:rsidRDefault="002D55AE" w:rsidP="002D55A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30" w:type="dxa"/>
          </w:tcPr>
          <w:p w:rsidR="002D55AE" w:rsidRPr="00A023ED" w:rsidRDefault="002D55AE" w:rsidP="002D55AE">
            <w:pPr>
              <w:adjustRightInd w:val="0"/>
              <w:snapToGrid w:val="0"/>
              <w:rPr>
                <w:rFonts w:eastAsia="仿宋_GB2312" w:cs="Times New Roman"/>
                <w:sz w:val="24"/>
                <w:szCs w:val="32"/>
              </w:rPr>
            </w:pPr>
            <w:r w:rsidRPr="00A023ED">
              <w:rPr>
                <w:rFonts w:eastAsia="仿宋_GB2312" w:cs="Times New Roman"/>
                <w:sz w:val="24"/>
                <w:szCs w:val="32"/>
              </w:rPr>
              <w:t xml:space="preserve">Ding Jian,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Ruan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Chengjiang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, Guan Ying, Susan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Mopper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 xml:space="preserve">. Qualitative and quantitative assessment of fatty acids of hazelnut by GC-TOF/MS. In Book: Breeding and Health Benefits of Fruit and Nut Crops. </w:t>
            </w:r>
            <w:proofErr w:type="spellStart"/>
            <w:r w:rsidRPr="00A023ED">
              <w:rPr>
                <w:rFonts w:eastAsia="仿宋_GB2312" w:cs="Times New Roman"/>
                <w:sz w:val="24"/>
                <w:szCs w:val="32"/>
              </w:rPr>
              <w:t>IntechOpen</w:t>
            </w:r>
            <w:proofErr w:type="spellEnd"/>
            <w:r w:rsidRPr="00A023ED">
              <w:rPr>
                <w:rFonts w:eastAsia="仿宋_GB2312" w:cs="Times New Roman"/>
                <w:sz w:val="24"/>
                <w:szCs w:val="32"/>
              </w:rPr>
              <w:t>, Chapter 6, 2018.6</w:t>
            </w:r>
          </w:p>
        </w:tc>
      </w:tr>
    </w:tbl>
    <w:p w:rsidR="00D12704" w:rsidRDefault="00AE0C6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项，导师须为第一作者，文献格式遵循GB/T 7714-2015。</w:t>
      </w:r>
    </w:p>
    <w:p w:rsidR="00D12704" w:rsidRDefault="00D12704">
      <w:pPr>
        <w:rPr>
          <w:rFonts w:ascii="宋体" w:hAnsi="宋体"/>
          <w:szCs w:val="32"/>
          <w:lang w:eastAsia="zh-Hans"/>
        </w:rPr>
      </w:pPr>
    </w:p>
    <w:p w:rsidR="00D12704" w:rsidRDefault="00AE0C6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1"/>
        <w:gridCol w:w="3960"/>
        <w:gridCol w:w="2249"/>
        <w:gridCol w:w="1735"/>
      </w:tblGrid>
      <w:tr w:rsidR="00D12704" w:rsidTr="00A023ED">
        <w:tc>
          <w:tcPr>
            <w:tcW w:w="891" w:type="dxa"/>
            <w:vAlign w:val="center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960" w:type="dxa"/>
            <w:vAlign w:val="center"/>
          </w:tcPr>
          <w:p w:rsidR="00D12704" w:rsidRDefault="00AE0C6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249" w:type="dxa"/>
            <w:vAlign w:val="center"/>
          </w:tcPr>
          <w:p w:rsidR="00D12704" w:rsidRDefault="00AE0C6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35" w:type="dxa"/>
            <w:vAlign w:val="center"/>
          </w:tcPr>
          <w:p w:rsidR="00D12704" w:rsidRDefault="00AE0C6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D12704" w:rsidTr="00A023ED">
        <w:tc>
          <w:tcPr>
            <w:tcW w:w="891" w:type="dxa"/>
            <w:vAlign w:val="center"/>
          </w:tcPr>
          <w:p w:rsidR="00D12704" w:rsidRDefault="00AE0C6F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960" w:type="dxa"/>
          </w:tcPr>
          <w:p w:rsidR="00D12704" w:rsidRPr="00A023ED" w:rsidRDefault="002D55AE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油茶良种选育与丰产高效关键技术创新与应用</w:t>
            </w:r>
          </w:p>
        </w:tc>
        <w:tc>
          <w:tcPr>
            <w:tcW w:w="2249" w:type="dxa"/>
          </w:tcPr>
          <w:p w:rsidR="00D12704" w:rsidRPr="00A023ED" w:rsidRDefault="002D55AE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三等奖</w:t>
            </w:r>
          </w:p>
          <w:p w:rsidR="002D55AE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大连民族大学</w:t>
            </w:r>
          </w:p>
        </w:tc>
        <w:tc>
          <w:tcPr>
            <w:tcW w:w="1735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</w:t>
            </w:r>
            <w:r w:rsidRPr="00A023ED">
              <w:rPr>
                <w:rFonts w:ascii="仿宋_GB2312" w:eastAsia="仿宋_GB2312" w:hAnsi="宋体"/>
                <w:sz w:val="24"/>
                <w:szCs w:val="32"/>
              </w:rPr>
              <w:t>021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年1</w:t>
            </w:r>
            <w:r w:rsidRPr="00A023ED">
              <w:rPr>
                <w:rFonts w:ascii="仿宋_GB2312" w:eastAsia="仿宋_GB2312" w:hAnsi="宋体"/>
                <w:sz w:val="24"/>
                <w:szCs w:val="32"/>
              </w:rPr>
              <w:t>2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月</w:t>
            </w:r>
          </w:p>
        </w:tc>
      </w:tr>
      <w:tr w:rsidR="00D12704" w:rsidTr="00A023ED">
        <w:tc>
          <w:tcPr>
            <w:tcW w:w="891" w:type="dxa"/>
            <w:vAlign w:val="center"/>
          </w:tcPr>
          <w:p w:rsidR="00D12704" w:rsidRDefault="00AE0C6F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960" w:type="dxa"/>
          </w:tcPr>
          <w:p w:rsidR="00D12704" w:rsidRPr="00A023ED" w:rsidRDefault="00A023ED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抗逆油料作物种质选育与产业化关键技术创新及应用</w:t>
            </w:r>
          </w:p>
        </w:tc>
        <w:tc>
          <w:tcPr>
            <w:tcW w:w="2249" w:type="dxa"/>
          </w:tcPr>
          <w:p w:rsidR="00D12704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二等奖</w:t>
            </w:r>
          </w:p>
          <w:p w:rsidR="00A023ED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大连民族大学</w:t>
            </w:r>
          </w:p>
        </w:tc>
        <w:tc>
          <w:tcPr>
            <w:tcW w:w="1735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</w:t>
            </w:r>
            <w:r w:rsidRPr="00A023ED">
              <w:rPr>
                <w:rFonts w:ascii="仿宋_GB2312" w:eastAsia="仿宋_GB2312" w:hAnsi="宋体"/>
                <w:sz w:val="24"/>
                <w:szCs w:val="32"/>
              </w:rPr>
              <w:t>021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年1月</w:t>
            </w:r>
          </w:p>
        </w:tc>
      </w:tr>
      <w:tr w:rsidR="00D12704" w:rsidTr="00A023ED">
        <w:tc>
          <w:tcPr>
            <w:tcW w:w="891" w:type="dxa"/>
            <w:vAlign w:val="center"/>
          </w:tcPr>
          <w:p w:rsidR="00D12704" w:rsidRDefault="00AE0C6F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960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寒地浆果资源收集保存与创新利用</w:t>
            </w:r>
          </w:p>
        </w:tc>
        <w:tc>
          <w:tcPr>
            <w:tcW w:w="2249" w:type="dxa"/>
          </w:tcPr>
          <w:p w:rsidR="00D12704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三等奖</w:t>
            </w:r>
          </w:p>
          <w:p w:rsidR="00A023ED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黑龙江省农科院</w:t>
            </w:r>
          </w:p>
        </w:tc>
        <w:tc>
          <w:tcPr>
            <w:tcW w:w="1735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</w:t>
            </w:r>
            <w:r w:rsidRPr="00A023ED">
              <w:rPr>
                <w:rFonts w:ascii="仿宋_GB2312" w:eastAsia="仿宋_GB2312" w:hAnsi="宋体"/>
                <w:sz w:val="24"/>
                <w:szCs w:val="32"/>
              </w:rPr>
              <w:t>012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年1</w:t>
            </w:r>
            <w:r w:rsidRPr="00A023ED">
              <w:rPr>
                <w:rFonts w:ascii="仿宋_GB2312" w:eastAsia="仿宋_GB2312" w:hAnsi="宋体"/>
                <w:sz w:val="24"/>
                <w:szCs w:val="32"/>
              </w:rPr>
              <w:t>2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月</w:t>
            </w:r>
          </w:p>
        </w:tc>
      </w:tr>
      <w:tr w:rsidR="00D12704" w:rsidTr="00A023ED">
        <w:tc>
          <w:tcPr>
            <w:tcW w:w="891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960" w:type="dxa"/>
          </w:tcPr>
          <w:p w:rsidR="00D12704" w:rsidRDefault="00D127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249" w:type="dxa"/>
          </w:tcPr>
          <w:p w:rsidR="00D12704" w:rsidRDefault="00D127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35" w:type="dxa"/>
          </w:tcPr>
          <w:p w:rsidR="00D12704" w:rsidRDefault="00D127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D12704" w:rsidRDefault="00AE0C6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:rsidR="00D12704" w:rsidRDefault="00D12704">
      <w:pPr>
        <w:rPr>
          <w:rFonts w:ascii="宋体" w:hAnsi="宋体"/>
          <w:szCs w:val="32"/>
          <w:lang w:eastAsia="zh-Hans"/>
        </w:rPr>
      </w:pPr>
    </w:p>
    <w:p w:rsidR="00A023ED" w:rsidRDefault="00A023ED">
      <w:pPr>
        <w:rPr>
          <w:rFonts w:ascii="宋体" w:hAnsi="宋体"/>
          <w:szCs w:val="32"/>
          <w:lang w:eastAsia="zh-Hans"/>
        </w:rPr>
      </w:pPr>
    </w:p>
    <w:p w:rsidR="00A023ED" w:rsidRDefault="00A023ED">
      <w:pPr>
        <w:rPr>
          <w:rFonts w:ascii="宋体" w:hAnsi="宋体"/>
          <w:szCs w:val="32"/>
          <w:lang w:eastAsia="zh-Hans"/>
        </w:rPr>
      </w:pPr>
    </w:p>
    <w:p w:rsidR="00A023ED" w:rsidRDefault="00A023ED">
      <w:pPr>
        <w:rPr>
          <w:rFonts w:ascii="宋体" w:hAnsi="宋体"/>
          <w:szCs w:val="32"/>
          <w:lang w:eastAsia="zh-Hans"/>
        </w:rPr>
      </w:pPr>
    </w:p>
    <w:p w:rsidR="00D12704" w:rsidRDefault="00AE0C6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5"/>
        <w:gridCol w:w="6047"/>
        <w:gridCol w:w="1883"/>
      </w:tblGrid>
      <w:tr w:rsidR="00D12704" w:rsidTr="00A023ED">
        <w:tc>
          <w:tcPr>
            <w:tcW w:w="905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047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883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AE0C6F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047" w:type="dxa"/>
          </w:tcPr>
          <w:p w:rsidR="00D12704" w:rsidRPr="00A023ED" w:rsidRDefault="00A023ED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miR168b</w:t>
            </w:r>
            <w:proofErr w:type="gramStart"/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介</w:t>
            </w:r>
            <w:proofErr w:type="gramEnd"/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导</w:t>
            </w:r>
            <w:r w:rsidRPr="00A023ED">
              <w:rPr>
                <w:rFonts w:ascii="仿宋_GB2312" w:eastAsia="仿宋_GB2312" w:hAnsi="宋体" w:hint="eastAsia"/>
                <w:i/>
                <w:sz w:val="24"/>
                <w:szCs w:val="32"/>
              </w:rPr>
              <w:t>Δ9D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基因调控沙棘果肉高积累棕榈油酸的机理研究，国家自然科学基金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委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青年科学基金项目</w:t>
            </w:r>
          </w:p>
        </w:tc>
        <w:tc>
          <w:tcPr>
            <w:tcW w:w="1883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/>
                <w:sz w:val="24"/>
                <w:szCs w:val="32"/>
              </w:rPr>
              <w:t>2019/1-2021/12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AE0C6F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6047" w:type="dxa"/>
          </w:tcPr>
          <w:p w:rsidR="00D12704" w:rsidRPr="00A023ED" w:rsidRDefault="00A023ED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油茶优异基因资源挖掘和功能鉴定，贵州省科技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厅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支撑计划重点项目子课题</w:t>
            </w:r>
          </w:p>
        </w:tc>
        <w:tc>
          <w:tcPr>
            <w:tcW w:w="1883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2022/1-2024/12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AE0C6F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047" w:type="dxa"/>
          </w:tcPr>
          <w:p w:rsidR="00D12704" w:rsidRPr="00A023ED" w:rsidRDefault="00A023ED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油茶高积累角鲨烯的分子机理及种质评价技术研究，贵州省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科技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32"/>
              </w:rPr>
              <w:t>厅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基础</w:t>
            </w:r>
            <w:proofErr w:type="gramEnd"/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研究计划项目</w:t>
            </w:r>
          </w:p>
        </w:tc>
        <w:tc>
          <w:tcPr>
            <w:tcW w:w="1883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2020/3-2023/3</w:t>
            </w:r>
          </w:p>
        </w:tc>
      </w:tr>
      <w:tr w:rsidR="00A023ED" w:rsidTr="00A023ED">
        <w:tc>
          <w:tcPr>
            <w:tcW w:w="905" w:type="dxa"/>
            <w:vAlign w:val="center"/>
          </w:tcPr>
          <w:p w:rsidR="00A023ED" w:rsidRDefault="00A023ED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6047" w:type="dxa"/>
          </w:tcPr>
          <w:p w:rsidR="00A023ED" w:rsidRPr="00A023ED" w:rsidRDefault="00A023ED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耐盐碱抗海风文冠果分子育种</w:t>
            </w:r>
            <w:proofErr w:type="gramStart"/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及微快繁</w:t>
            </w:r>
            <w:proofErr w:type="gramEnd"/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技术研究与示范，辽宁省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科技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32"/>
              </w:rPr>
              <w:t>厅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自然</w:t>
            </w:r>
            <w:proofErr w:type="gramEnd"/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基金项目</w:t>
            </w:r>
          </w:p>
        </w:tc>
        <w:tc>
          <w:tcPr>
            <w:tcW w:w="1883" w:type="dxa"/>
            <w:vAlign w:val="center"/>
          </w:tcPr>
          <w:p w:rsidR="00A023ED" w:rsidRPr="00A023ED" w:rsidRDefault="00A023ED" w:rsidP="00A023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2020/5-2023/4</w:t>
            </w:r>
          </w:p>
        </w:tc>
      </w:tr>
      <w:tr w:rsidR="00D12704" w:rsidTr="00A023ED">
        <w:tc>
          <w:tcPr>
            <w:tcW w:w="905" w:type="dxa"/>
            <w:vAlign w:val="center"/>
          </w:tcPr>
          <w:p w:rsidR="00D12704" w:rsidRDefault="00A023ED" w:rsidP="00A023ED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6047" w:type="dxa"/>
          </w:tcPr>
          <w:p w:rsidR="00D12704" w:rsidRPr="00A023ED" w:rsidRDefault="00A023ED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沙棘“以苗繁苗”技术体系创新联合体，大连市科协高校创新助力联合体项目</w:t>
            </w:r>
          </w:p>
        </w:tc>
        <w:tc>
          <w:tcPr>
            <w:tcW w:w="1883" w:type="dxa"/>
            <w:vAlign w:val="center"/>
          </w:tcPr>
          <w:p w:rsidR="00D12704" w:rsidRPr="00A023ED" w:rsidRDefault="00A023ED" w:rsidP="00A023E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sz w:val="24"/>
                <w:szCs w:val="32"/>
              </w:rPr>
            </w:pP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2018/2-2019/12</w:t>
            </w:r>
          </w:p>
        </w:tc>
      </w:tr>
    </w:tbl>
    <w:p w:rsidR="00D12704" w:rsidRDefault="00AE0C6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:rsidR="00D12704" w:rsidRDefault="00D12704">
      <w:pPr>
        <w:rPr>
          <w:rFonts w:ascii="宋体" w:hAnsi="宋体"/>
          <w:szCs w:val="32"/>
          <w:lang w:eastAsia="zh-Hans"/>
        </w:rPr>
      </w:pPr>
    </w:p>
    <w:p w:rsidR="00D12704" w:rsidRDefault="00AE0C6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7755"/>
      </w:tblGrid>
      <w:tr w:rsidR="00D12704">
        <w:tc>
          <w:tcPr>
            <w:tcW w:w="1101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D12704" w:rsidTr="00C22E37">
        <w:tc>
          <w:tcPr>
            <w:tcW w:w="1101" w:type="dxa"/>
            <w:vAlign w:val="center"/>
          </w:tcPr>
          <w:p w:rsidR="00D12704" w:rsidRDefault="00AE0C6F" w:rsidP="00C22E3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D12704" w:rsidRPr="00A023ED" w:rsidRDefault="00C22E37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国家发明专利：</w:t>
            </w:r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一种空心李高接</w:t>
            </w:r>
            <w:proofErr w:type="gramStart"/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换冠的砧</w:t>
            </w:r>
            <w:proofErr w:type="gramEnd"/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芽配置方法，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ZL2017114239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32.7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，</w:t>
            </w:r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2020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年</w:t>
            </w:r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8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月</w:t>
            </w:r>
          </w:p>
        </w:tc>
      </w:tr>
      <w:tr w:rsidR="00D12704" w:rsidTr="00C22E37">
        <w:tc>
          <w:tcPr>
            <w:tcW w:w="1101" w:type="dxa"/>
            <w:vAlign w:val="center"/>
          </w:tcPr>
          <w:p w:rsidR="00D12704" w:rsidRDefault="00AE0C6F" w:rsidP="00C22E3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  <w:vAlign w:val="center"/>
          </w:tcPr>
          <w:p w:rsidR="00D12704" w:rsidRPr="00A023ED" w:rsidRDefault="00C22E37" w:rsidP="00C22E37">
            <w:pPr>
              <w:adjustRightInd w:val="0"/>
              <w:snapToGrid w:val="0"/>
              <w:jc w:val="both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国家发明专利：</w:t>
            </w:r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沙棘GPD1基因，ZL 201711420331.0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，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2021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年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月</w:t>
            </w:r>
          </w:p>
        </w:tc>
      </w:tr>
      <w:tr w:rsidR="00D12704" w:rsidTr="00C22E37">
        <w:tc>
          <w:tcPr>
            <w:tcW w:w="1101" w:type="dxa"/>
            <w:vAlign w:val="center"/>
          </w:tcPr>
          <w:p w:rsidR="00D12704" w:rsidRDefault="00AE0C6F" w:rsidP="00C22E3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D12704" w:rsidRPr="00A023ED" w:rsidRDefault="00C22E37" w:rsidP="00A023ED">
            <w:pPr>
              <w:adjustRightInd w:val="0"/>
              <w:snapToGrid w:val="0"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国家发明专利：</w:t>
            </w:r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紫斑牡丹IKU2基因制备方法，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ZL 201810989478.X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，</w:t>
            </w:r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2021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年</w:t>
            </w:r>
            <w:r w:rsidR="00A023ED" w:rsidRPr="00A023ED">
              <w:rPr>
                <w:rFonts w:ascii="仿宋_GB2312" w:eastAsia="仿宋_GB2312" w:hAnsi="宋体" w:hint="eastAsia"/>
                <w:sz w:val="24"/>
                <w:szCs w:val="32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月</w:t>
            </w:r>
          </w:p>
        </w:tc>
      </w:tr>
      <w:tr w:rsidR="00D12704" w:rsidTr="00C22E37">
        <w:tc>
          <w:tcPr>
            <w:tcW w:w="1101" w:type="dxa"/>
            <w:vAlign w:val="center"/>
          </w:tcPr>
          <w:p w:rsidR="00D12704" w:rsidRDefault="00A023ED" w:rsidP="00C22E3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  <w:vAlign w:val="center"/>
          </w:tcPr>
          <w:p w:rsidR="00D12704" w:rsidRDefault="00C22E37" w:rsidP="00C22E37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国家发明专利：</w:t>
            </w:r>
            <w:r w:rsidRPr="00C22E37">
              <w:rPr>
                <w:rFonts w:ascii="仿宋_GB2312" w:eastAsia="仿宋_GB2312" w:hAnsi="宋体" w:hint="eastAsia"/>
                <w:sz w:val="24"/>
                <w:szCs w:val="32"/>
              </w:rPr>
              <w:t>一种</w:t>
            </w:r>
            <w:proofErr w:type="gramStart"/>
            <w:r w:rsidRPr="00C22E37">
              <w:rPr>
                <w:rFonts w:ascii="仿宋_GB2312" w:eastAsia="仿宋_GB2312" w:hAnsi="宋体" w:hint="eastAsia"/>
                <w:sz w:val="24"/>
                <w:szCs w:val="32"/>
              </w:rPr>
              <w:t>刺</w:t>
            </w:r>
            <w:proofErr w:type="gramEnd"/>
            <w:r w:rsidRPr="00C22E37">
              <w:rPr>
                <w:rFonts w:ascii="仿宋_GB2312" w:eastAsia="仿宋_GB2312" w:hAnsi="宋体" w:hint="eastAsia"/>
                <w:sz w:val="24"/>
                <w:szCs w:val="32"/>
              </w:rPr>
              <w:t>五加目的基因SSR分子标记的筛选方法及应用，ZL 201810852453.5，2022年3月</w:t>
            </w:r>
          </w:p>
        </w:tc>
      </w:tr>
      <w:tr w:rsidR="00A023ED" w:rsidTr="00C22E37">
        <w:tc>
          <w:tcPr>
            <w:tcW w:w="1101" w:type="dxa"/>
            <w:vAlign w:val="center"/>
          </w:tcPr>
          <w:p w:rsidR="00A023ED" w:rsidRDefault="00A023ED" w:rsidP="00C22E3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  <w:vAlign w:val="center"/>
          </w:tcPr>
          <w:p w:rsidR="00A023ED" w:rsidRDefault="00C22E37" w:rsidP="00C22E37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 w:rsidRPr="00C22E37">
              <w:rPr>
                <w:rFonts w:ascii="仿宋_GB2312" w:eastAsia="仿宋_GB2312" w:hAnsi="宋体" w:hint="eastAsia"/>
                <w:sz w:val="24"/>
                <w:szCs w:val="32"/>
              </w:rPr>
              <w:t>国家植物新品种“高油1号”沙棘，2</w:t>
            </w:r>
            <w:r w:rsidRPr="00C22E37">
              <w:rPr>
                <w:rFonts w:ascii="仿宋_GB2312" w:eastAsia="仿宋_GB2312" w:hAnsi="宋体"/>
                <w:sz w:val="24"/>
                <w:szCs w:val="32"/>
              </w:rPr>
              <w:t>0190345</w:t>
            </w:r>
            <w:r w:rsidRPr="00C22E37">
              <w:rPr>
                <w:rFonts w:ascii="仿宋_GB2312" w:eastAsia="仿宋_GB2312" w:hAnsi="宋体" w:hint="eastAsia"/>
                <w:sz w:val="24"/>
                <w:szCs w:val="32"/>
              </w:rPr>
              <w:t>，</w:t>
            </w:r>
            <w:r w:rsidRPr="00C22E37">
              <w:rPr>
                <w:rFonts w:ascii="仿宋_GB2312" w:eastAsia="仿宋_GB2312" w:hAnsi="宋体"/>
                <w:sz w:val="24"/>
                <w:szCs w:val="32"/>
              </w:rPr>
              <w:t>2018</w:t>
            </w:r>
            <w:r w:rsidRPr="00C22E37">
              <w:rPr>
                <w:rFonts w:ascii="仿宋_GB2312" w:eastAsia="仿宋_GB2312" w:hAnsi="宋体" w:hint="eastAsia"/>
                <w:sz w:val="24"/>
                <w:szCs w:val="32"/>
              </w:rPr>
              <w:t>年3月</w:t>
            </w:r>
          </w:p>
        </w:tc>
      </w:tr>
    </w:tbl>
    <w:p w:rsidR="00D12704" w:rsidRDefault="00AE0C6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D12704" w:rsidRDefault="00D12704">
      <w:pPr>
        <w:rPr>
          <w:rFonts w:ascii="宋体" w:hAnsi="宋体"/>
          <w:szCs w:val="32"/>
          <w:lang w:eastAsia="zh-Hans"/>
        </w:rPr>
      </w:pPr>
    </w:p>
    <w:p w:rsidR="00D12704" w:rsidRDefault="00AE0C6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93"/>
        <w:gridCol w:w="8042"/>
      </w:tblGrid>
      <w:tr w:rsidR="00D12704" w:rsidTr="00C22E37">
        <w:tc>
          <w:tcPr>
            <w:tcW w:w="793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8042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D12704" w:rsidTr="00C22E37">
        <w:tc>
          <w:tcPr>
            <w:tcW w:w="793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8042" w:type="dxa"/>
            <w:vAlign w:val="center"/>
          </w:tcPr>
          <w:p w:rsidR="00D12704" w:rsidRDefault="00C22E37" w:rsidP="00C22E37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国家发明专利：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紫斑牡丹IKU2基因，ZL 20181098</w:t>
            </w:r>
            <w:r>
              <w:rPr>
                <w:rFonts w:ascii="仿宋_GB2312" w:eastAsia="仿宋_GB2312" w:hAnsi="宋体"/>
                <w:sz w:val="24"/>
                <w:szCs w:val="32"/>
              </w:rPr>
              <w:t>8214.2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，</w:t>
            </w:r>
            <w:r w:rsidRPr="00A023ED">
              <w:rPr>
                <w:rFonts w:ascii="仿宋_GB2312" w:eastAsia="仿宋_GB2312" w:hAnsi="宋体" w:hint="eastAsia"/>
                <w:sz w:val="24"/>
                <w:szCs w:val="32"/>
              </w:rPr>
              <w:t>2021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年1</w:t>
            </w:r>
            <w:r>
              <w:rPr>
                <w:rFonts w:ascii="仿宋_GB2312" w:eastAsia="仿宋_GB2312" w:hAnsi="宋体"/>
                <w:sz w:val="24"/>
                <w:szCs w:val="32"/>
              </w:rPr>
              <w:t>2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>月</w:t>
            </w:r>
          </w:p>
        </w:tc>
      </w:tr>
      <w:tr w:rsidR="00D12704" w:rsidTr="00C22E37">
        <w:tc>
          <w:tcPr>
            <w:tcW w:w="793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8042" w:type="dxa"/>
          </w:tcPr>
          <w:p w:rsidR="00D12704" w:rsidRDefault="00D127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D12704" w:rsidTr="00C22E37">
        <w:tc>
          <w:tcPr>
            <w:tcW w:w="793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8042" w:type="dxa"/>
          </w:tcPr>
          <w:p w:rsidR="00D12704" w:rsidRDefault="00D127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D12704" w:rsidTr="00C22E37">
        <w:tc>
          <w:tcPr>
            <w:tcW w:w="793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8042" w:type="dxa"/>
          </w:tcPr>
          <w:p w:rsidR="00D12704" w:rsidRDefault="00D12704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D12704" w:rsidRDefault="00AE0C6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:rsidR="00D12704" w:rsidRDefault="00D12704">
      <w:pPr>
        <w:rPr>
          <w:rFonts w:ascii="宋体" w:hAnsi="宋体"/>
          <w:szCs w:val="32"/>
          <w:lang w:eastAsia="zh-Hans"/>
        </w:rPr>
      </w:pPr>
    </w:p>
    <w:p w:rsidR="00D12704" w:rsidRDefault="00AE0C6F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3"/>
        <w:gridCol w:w="7752"/>
      </w:tblGrid>
      <w:tr w:rsidR="00D12704" w:rsidTr="00523A80">
        <w:tc>
          <w:tcPr>
            <w:tcW w:w="1083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752" w:type="dxa"/>
          </w:tcPr>
          <w:p w:rsidR="00D12704" w:rsidRDefault="00AE0C6F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D12704" w:rsidTr="00523A80">
        <w:tc>
          <w:tcPr>
            <w:tcW w:w="1083" w:type="dxa"/>
            <w:vAlign w:val="center"/>
          </w:tcPr>
          <w:p w:rsidR="00D12704" w:rsidRDefault="00AE0C6F" w:rsidP="00523A8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1</w:t>
            </w:r>
          </w:p>
        </w:tc>
        <w:tc>
          <w:tcPr>
            <w:tcW w:w="7752" w:type="dxa"/>
            <w:vAlign w:val="center"/>
          </w:tcPr>
          <w:p w:rsidR="00D12704" w:rsidRPr="00523A80" w:rsidRDefault="008C3EA2" w:rsidP="00523A80">
            <w:pPr>
              <w:adjustRightInd w:val="0"/>
              <w:snapToGrid w:val="0"/>
              <w:jc w:val="both"/>
              <w:rPr>
                <w:rFonts w:ascii="仿宋_GB2312" w:eastAsia="仿宋_GB2312" w:hAnsi="宋体"/>
                <w:sz w:val="24"/>
                <w:szCs w:val="32"/>
              </w:rPr>
            </w:pPr>
            <w:r w:rsidRPr="00523A80">
              <w:rPr>
                <w:rFonts w:ascii="仿宋_GB2312" w:eastAsia="仿宋_GB2312" w:hAnsi="宋体" w:hint="eastAsia"/>
                <w:sz w:val="24"/>
                <w:szCs w:val="32"/>
              </w:rPr>
              <w:t>文冠果产业国家创新联盟副秘书长，文冠果产业国家创新联盟，2020-01至今</w:t>
            </w:r>
          </w:p>
        </w:tc>
      </w:tr>
      <w:tr w:rsidR="00523A80" w:rsidTr="00523A80">
        <w:tc>
          <w:tcPr>
            <w:tcW w:w="1083" w:type="dxa"/>
            <w:vAlign w:val="center"/>
          </w:tcPr>
          <w:p w:rsidR="00523A80" w:rsidRDefault="00523A80" w:rsidP="00523A8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752" w:type="dxa"/>
            <w:vAlign w:val="center"/>
          </w:tcPr>
          <w:p w:rsidR="00523A80" w:rsidRPr="00523A80" w:rsidRDefault="00523A80" w:rsidP="00523A80">
            <w:pPr>
              <w:adjustRightInd w:val="0"/>
              <w:snapToGrid w:val="0"/>
              <w:jc w:val="both"/>
              <w:rPr>
                <w:rFonts w:ascii="仿宋_GB2312" w:eastAsia="仿宋_GB2312" w:hAnsi="宋体"/>
                <w:sz w:val="24"/>
                <w:szCs w:val="32"/>
              </w:rPr>
            </w:pPr>
            <w:r w:rsidRPr="00523A80">
              <w:rPr>
                <w:rFonts w:ascii="仿宋_GB2312" w:eastAsia="仿宋_GB2312" w:hAnsi="宋体" w:hint="eastAsia"/>
                <w:sz w:val="24"/>
                <w:szCs w:val="32"/>
              </w:rPr>
              <w:t>全市脱贫攻坚优秀共产党员，中共铜仁市委，2019-09</w:t>
            </w:r>
          </w:p>
        </w:tc>
      </w:tr>
      <w:tr w:rsidR="00523A80" w:rsidTr="00523A80">
        <w:tc>
          <w:tcPr>
            <w:tcW w:w="1083" w:type="dxa"/>
            <w:vAlign w:val="center"/>
          </w:tcPr>
          <w:p w:rsidR="00523A80" w:rsidRDefault="00523A80" w:rsidP="00523A8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752" w:type="dxa"/>
            <w:vAlign w:val="center"/>
          </w:tcPr>
          <w:p w:rsidR="00523A80" w:rsidRPr="00523A80" w:rsidRDefault="00523A80" w:rsidP="00523A80">
            <w:pPr>
              <w:adjustRightInd w:val="0"/>
              <w:snapToGrid w:val="0"/>
              <w:jc w:val="both"/>
              <w:rPr>
                <w:rFonts w:ascii="仿宋_GB2312" w:eastAsia="仿宋_GB2312" w:hAnsi="宋体"/>
                <w:sz w:val="24"/>
                <w:szCs w:val="32"/>
              </w:rPr>
            </w:pPr>
            <w:r w:rsidRPr="00523A80">
              <w:rPr>
                <w:rFonts w:ascii="仿宋_GB2312" w:eastAsia="仿宋_GB2312" w:hAnsi="宋体" w:hint="eastAsia"/>
                <w:sz w:val="24"/>
                <w:szCs w:val="32"/>
              </w:rPr>
              <w:t>国际沙棘协会咨询专家，水利部沙棘开发管理中心，2019-08至今</w:t>
            </w:r>
          </w:p>
        </w:tc>
      </w:tr>
      <w:tr w:rsidR="00523A80" w:rsidTr="00523A80">
        <w:tc>
          <w:tcPr>
            <w:tcW w:w="1083" w:type="dxa"/>
            <w:vAlign w:val="center"/>
          </w:tcPr>
          <w:p w:rsidR="00523A80" w:rsidRDefault="00523A80" w:rsidP="00523A8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752" w:type="dxa"/>
            <w:vAlign w:val="center"/>
          </w:tcPr>
          <w:p w:rsidR="00523A80" w:rsidRPr="00523A80" w:rsidRDefault="00523A80" w:rsidP="00523A80">
            <w:pPr>
              <w:adjustRightInd w:val="0"/>
              <w:snapToGrid w:val="0"/>
              <w:jc w:val="both"/>
              <w:rPr>
                <w:rFonts w:ascii="仿宋_GB2312" w:eastAsia="仿宋_GB2312" w:hAnsi="宋体"/>
                <w:sz w:val="24"/>
                <w:szCs w:val="32"/>
              </w:rPr>
            </w:pPr>
            <w:r w:rsidRPr="00523A80">
              <w:rPr>
                <w:rFonts w:ascii="仿宋_GB2312" w:eastAsia="仿宋_GB2312" w:hAnsi="宋体" w:hint="eastAsia"/>
                <w:sz w:val="24"/>
                <w:szCs w:val="32"/>
              </w:rPr>
              <w:t>暑期社会实践优秀指导教师、优秀课外活动指导教师，大连民族大学，2022-09</w:t>
            </w:r>
          </w:p>
        </w:tc>
      </w:tr>
      <w:tr w:rsidR="00523A80" w:rsidTr="00523A80">
        <w:tc>
          <w:tcPr>
            <w:tcW w:w="1083" w:type="dxa"/>
            <w:vAlign w:val="center"/>
          </w:tcPr>
          <w:p w:rsidR="00523A80" w:rsidRDefault="00523A80" w:rsidP="00523A8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752" w:type="dxa"/>
            <w:vAlign w:val="center"/>
          </w:tcPr>
          <w:p w:rsidR="00523A80" w:rsidRPr="00523A80" w:rsidRDefault="00523A80" w:rsidP="00523A80">
            <w:pPr>
              <w:adjustRightInd w:val="0"/>
              <w:snapToGrid w:val="0"/>
              <w:jc w:val="both"/>
              <w:rPr>
                <w:rFonts w:ascii="仿宋_GB2312" w:eastAsia="仿宋_GB2312" w:hAnsi="宋体"/>
                <w:sz w:val="24"/>
                <w:szCs w:val="32"/>
              </w:rPr>
            </w:pPr>
            <w:r w:rsidRPr="00523A80">
              <w:rPr>
                <w:rFonts w:ascii="仿宋_GB2312" w:eastAsia="仿宋_GB2312" w:hAnsi="宋体" w:hint="eastAsia"/>
                <w:sz w:val="24"/>
                <w:szCs w:val="32"/>
              </w:rPr>
              <w:t>创新创业教育标兵，大连民族大学，2019-2022</w:t>
            </w:r>
          </w:p>
        </w:tc>
      </w:tr>
    </w:tbl>
    <w:p w:rsidR="00D12704" w:rsidRDefault="00AE0C6F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D12704" w:rsidRDefault="00D12704">
      <w:pPr>
        <w:rPr>
          <w:rFonts w:ascii="宋体" w:hAnsi="宋体"/>
          <w:szCs w:val="32"/>
          <w:lang w:eastAsia="zh-Hans"/>
        </w:rPr>
      </w:pPr>
    </w:p>
    <w:p w:rsidR="00D12704" w:rsidRDefault="00D12704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D12704">
      <w:footerReference w:type="default" r:id="rId10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1D2" w:rsidRDefault="009B21D2">
      <w:r>
        <w:separator/>
      </w:r>
    </w:p>
  </w:endnote>
  <w:endnote w:type="continuationSeparator" w:id="0">
    <w:p w:rsidR="009B21D2" w:rsidRDefault="009B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6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704" w:rsidRDefault="00AE0C6F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1D2" w:rsidRDefault="009B21D2">
      <w:r>
        <w:separator/>
      </w:r>
    </w:p>
  </w:footnote>
  <w:footnote w:type="continuationSeparator" w:id="0">
    <w:p w:rsidR="009B21D2" w:rsidRDefault="009B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8DE3"/>
    <w:multiLevelType w:val="singleLevel"/>
    <w:tmpl w:val="5A618DE3"/>
    <w:lvl w:ilvl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1764B1"/>
    <w:rsid w:val="002155E1"/>
    <w:rsid w:val="002D55AE"/>
    <w:rsid w:val="00306705"/>
    <w:rsid w:val="00334586"/>
    <w:rsid w:val="00367D5F"/>
    <w:rsid w:val="0037710F"/>
    <w:rsid w:val="0044317E"/>
    <w:rsid w:val="00481C13"/>
    <w:rsid w:val="004D1A17"/>
    <w:rsid w:val="00523A80"/>
    <w:rsid w:val="005818A2"/>
    <w:rsid w:val="005965F8"/>
    <w:rsid w:val="005F442A"/>
    <w:rsid w:val="00642CC9"/>
    <w:rsid w:val="006A07E5"/>
    <w:rsid w:val="007014DD"/>
    <w:rsid w:val="007A5F8A"/>
    <w:rsid w:val="0084318D"/>
    <w:rsid w:val="008C3EA2"/>
    <w:rsid w:val="0092020E"/>
    <w:rsid w:val="00935F6C"/>
    <w:rsid w:val="009570B5"/>
    <w:rsid w:val="00981653"/>
    <w:rsid w:val="009974FA"/>
    <w:rsid w:val="009B21D2"/>
    <w:rsid w:val="009D67A1"/>
    <w:rsid w:val="00A023ED"/>
    <w:rsid w:val="00A662F0"/>
    <w:rsid w:val="00A74C3D"/>
    <w:rsid w:val="00A84351"/>
    <w:rsid w:val="00AB2280"/>
    <w:rsid w:val="00AE0C6F"/>
    <w:rsid w:val="00B95206"/>
    <w:rsid w:val="00C22E37"/>
    <w:rsid w:val="00CD3ED8"/>
    <w:rsid w:val="00CE366E"/>
    <w:rsid w:val="00CF7743"/>
    <w:rsid w:val="00D12704"/>
    <w:rsid w:val="00D5500F"/>
    <w:rsid w:val="00D61B8B"/>
    <w:rsid w:val="00DB704B"/>
    <w:rsid w:val="00EC08AF"/>
    <w:rsid w:val="00F00C70"/>
    <w:rsid w:val="00F31535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0ED992C-336B-49DB-906C-8C06D1B7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A662F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FA3AE2-D1DB-4152-B319-941C9ECC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微软用户</cp:lastModifiedBy>
  <cp:revision>4</cp:revision>
  <cp:lastPrinted>2018-09-21T10:22:00Z</cp:lastPrinted>
  <dcterms:created xsi:type="dcterms:W3CDTF">2023-07-07T02:25:00Z</dcterms:created>
  <dcterms:modified xsi:type="dcterms:W3CDTF">2023-07-12T05:33:00Z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